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32"/>
          <w:szCs w:val="32"/>
        </w:rPr>
      </w:pPr>
      <w:r>
        <w:rPr>
          <w:rFonts w:ascii="Verdana-Bold" w:hAnsi="Verdana-Bold" w:cs="Verdana-Bold"/>
          <w:b/>
          <w:bCs/>
          <w:sz w:val="32"/>
          <w:szCs w:val="32"/>
        </w:rPr>
        <w:t>CONSIDERAZIONI GENERALI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32"/>
          <w:szCs w:val="32"/>
        </w:rPr>
      </w:pP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Le abitudini alimentari acquisite nei primi anni di vita possono influenzare il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comportamento alimentare dell’adulto.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cibo, secondo le modalità con cui viene offerto, rappresenta il primo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mediatore dei rapporti interpersonali percepiti e valutati dal bambino.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E’ dimostrato che se ci sono modalità relazionali e affettive equilibrate, è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difficile che possano emergere rifiuti netti per alcuni alimenti.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L’alimentazione non ha solo una valenza biologico-nutrizionale ma anche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emotivo-affettivo-interrelazionale, le scelte alimentari non sono solo frutto di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autoconsapevolezza ma indotte spesso dai vari condizionamenti derivanti dalla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famiglia, dall’ambiente, dalla pubblicità.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Alcuni esempi: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 il bambino fatica a socializzare con l’ambiente scolastico col quale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viene a contatto, con le persone o le modalità di rapportarsi della vita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collettiva, rifiuterà il cibo in quanto rappresentativo di un ambiente che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sente estraneo;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il rifiuto del cibo può essere, anche la conseguenza di grossolani 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inopportuni apprezzamenti negativi manifestati dagli adulti;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il pasto potrebbe essere rifiutato per il condizionamento negativo del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“compagno leader”;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 proposta di un cibo sconosciuto, mai assaggiato, può essere alla base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 un’ulteriore rifiuto.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Una corretta educazione sensoriale gustativa ed una buona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relazione affettiva aiuta a superare gli ostacoli.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 seguito di numerosi studi condotti dalle Asl locali mediante l’osservazione del pasto a scuola, si è rilevato 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che il rifiuto del cibo può essere causato non solo dalle sue qualità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organolettiche, ma anche da: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non idoneità dell’ambiente e degli arredi dove il pasto è consumato,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eccessivo affollamento, rumore, locali inadeguati sotto il profilo ambientale,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mal illuminati, mal arredati,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presentazioni dei pasti scarsamente accattivanti che non invogliano al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consumo,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ripetitività delle preparazioni proposte,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assunzioni fuori orario di abbondanti merende,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mancanza di un intervallo motorio nel tempo scolastico.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E’ quindi essenziale il coinvolgimento della scuola e della famiglia la cui stretta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collaborazione è essenziale per dare ordine alla vita del bambino, in generale,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ed alle sue scelte alimentari in particolare.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Le indicazioni di seguito riportate intendono offrire un contributo alla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costruzione ed al mantenimento della salute sin dall’infanzia, riducendo i “fattori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 rischio” per malattie degenerative e metaboliche.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Nella stesura dei menù va tenuto presenti che: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le tradizioni alimentari dei bambini che usufruiscono della mensa scolastica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possono essere diversissime (provenienza da regioni e nazioni diverse,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motivi culturali e religiosi);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 bambini che usufruiscono della ristorazione scolastica la frequentano in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media per un totale di anni 13 (nido, infanzia, primaria, secondaria) ed è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noto che le abitudini e le preferenze alimentari nelle diverse fasce di età;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va assicurato l’equilibrio dei nutrienti e la rotazione degli alimenti 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l'alternarsi delle stagioni fa si che in alcuni periodi dello anno siano più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gradite alcune preparazioni rispetto ad altre;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le preferenze dei bambini per alcuni cibi non sono né innate, né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immodificabili, l’esperienza e l’apprendimento influiscono sul comportamento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alimentare, quindi è consigliabile la presenza di una vasta gamma di alimenti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 l’ introduzione periodica di piatti che non appartengono alla tradizione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locale;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MT" w:eastAsia="SymbolMT" w:hAnsi="Verdana-Bold"/>
          <w:sz w:val="20"/>
          <w:szCs w:val="20"/>
        </w:rPr>
        <w:t>•</w:t>
      </w:r>
      <w:r>
        <w:rPr>
          <w:rFonts w:ascii="SymbolMT" w:eastAsia="SymbolMT" w:hAnsi="Verdana-Bold" w:cs="SymbolMT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 menù sono condizionati da modalità di preparazione e di distribuzione dei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pasti, attrezzature in dotazione, numero e preparazione degli operatori di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cucina ed addetti alla distribuzione.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36"/>
          <w:szCs w:val="36"/>
        </w:rPr>
      </w:pP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LA GIORNATA ALIMENTARE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Prima Colazione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Merenda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Pranzo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Merenda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Cena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Prima colazione (15-20% delle calorie della giornata)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Anche durante il sonno si continua a consumare energia per mantenere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inalterate le funzioni vitali. Al momento del risveglio dopo un digiuno di 8-12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ore é importante che i bambini consumino un'abbondante prima colazione 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casa, seduti a tavola, con calma. Deve costituire un vero e proprio pasto 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base di latte, pane, marmellata o miele oppure latte e cereali, yogurt, spremute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 frutta fresca, biscotti secchi di tipo comune.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Questo pasto dovrebbe fornire un adeguato apporto energetico per il lavoro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fisico e mentale che si dovrà affrontare nella mattinata.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 bambini che non hanno questa buona abitudine, per lo stato di ipoglicemia cui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vanno incontro, si affaticano facilmente, hanno difficoltà a concentrarsi ed 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svolgere i compiti assegnati.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Consumare una corretta prima colazione, non solo migliora il rendimento fisico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ed intellettuale, ma evita il bisogno di fare una merenda abbondante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nell’intervallo previsto tra le ore 10,30-11. La breve distanza tra questa ed il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pranzo non permette una completa digestione e quindi un sano appetito al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momento del pasto principale.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Spuntino/Merenda di metà mattina (5%delle calorie della giornata)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Se, con l'aiuto della famiglia, il bambino imparerà ad impostare correttamente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la distribuzione dei pasti, la merenda di metà mattina si limiterà ad un piccolo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spuntino (un frutto, un bicchiere di latte, uno yogurt, prodotti da forno di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semplice preparazione come pane, crakers, grissini, biscotti secchi;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accompagnati da bevande (acqua, karkadé, spremuta di arance, ecc.).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Consumare alimenti con troppi grassi e zuccheri o sale (brioches, pizzette,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patatine, ecc.) oltre a fornire un elevato apporto calorico, richiede un lungo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periodo di digestione che può compromettere la capacità di prestare attenzione.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Il pranzo (35- 40% delle calorie della giornata)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Rispetto alle nostre tradizioni alimentari rappresenta il pasto principale della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giornata.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Dovrebbe essere composto da un primo a base di cereali, un secondo piatto che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fornisca proteine (carne, pesce, uova o formaggio), un contorno a base di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verdura accompagnati da pane e frutta.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Per impostare correttamente le abitudini alimentari del bambino una valida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alternativa può essere l’introduzione del piatto unico (pasta e legumi, pizza,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pasta pasticciata al ragù, ecc.) che sostituisce il “ classico “ primo e secondo,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sempre accompagnato da verdura e frutta.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Gli alimenti dovranno essere cucinati in maniera semplice e facilmente digeribili.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Merenda del pomeriggio (10% delle calorie delle giornata)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E’ importante per evitare un eccessivo calo degli zuccheri e non arrivare al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pasto successivo affamati.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E’ opportuno non eccedere in alimenti che apportino calorie “</w:t>
      </w:r>
      <w:r>
        <w:rPr>
          <w:rFonts w:ascii="Verdana" w:hAnsi="Verdana" w:cs="Verdana"/>
          <w:i/>
          <w:iCs/>
          <w:sz w:val="20"/>
          <w:szCs w:val="20"/>
        </w:rPr>
        <w:t xml:space="preserve">vuote” </w:t>
      </w:r>
      <w:r>
        <w:rPr>
          <w:rFonts w:ascii="Verdana" w:hAnsi="Verdana" w:cs="Verdana"/>
          <w:sz w:val="20"/>
          <w:szCs w:val="20"/>
        </w:rPr>
        <w:t>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conservanti inutili fonte di componenti alimentari non essenziali che se assunti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 quantità eccessive, favoriscono solo un aumento di peso.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Basta poco per preparare una buona merenda semplice e gustosa magari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ispirandosi a quelle che ci preparavano le nostre nonne: pane e olio 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marmellata, bruschetta, gelati artigianali.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Cena (30% delle calorie delle giornata)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La cena dovrebbe concludere i pasti della giornata, anche lo stomaco, dopo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una lunga giornata di lavoro, deve riposare.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Per la preparazione del pasto serale è importante che il genitore prenda visione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del menù settimanale, che le scuole dovrebbero mettere a disposizione della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famiglia.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Questo ha lo scopo di rendere l'alimentazione più variata e di fare in modo che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la cena completi in modo equilibrato l’ apporto in nutrienti e calorie giornaliere,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ne consegue che è preferibile che i cibi consumati a cena siano diversi da quelli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consumati a pranzo.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Il pasto a Scuola costituisce un momento importantissimo per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 xml:space="preserve">promuovere abitudini alimentari e stili di vita salutari: </w:t>
      </w:r>
      <w:r>
        <w:rPr>
          <w:rFonts w:ascii="Verdana" w:hAnsi="Verdana" w:cs="Verdana"/>
          <w:sz w:val="20"/>
          <w:szCs w:val="20"/>
        </w:rPr>
        <w:t>educare il gusto,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mangiare un po’ di tutto, scandire il ritmo dei pasti secondo orari regolari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evitando di mangiare di continuo, limitare il consumo di snack e dolciumi ad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alta densità calorica e a bassa qualità nutrizionale, aumentare l’attività fisica.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Per aumentare il gradimento di nuovi alimenti un’offerta ripetuta, non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coercitiva, può essere efficace.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E’ importante che genitori ed insegnanti non impongano cibi non graditi in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modo coercitivo od usino il cibo come ricompensa.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Per facilitare la digestione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E' importante mangiare adagio, non introdurre alimenti troppo caldi o troppo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freddi, consumare il pasto in un ambiente tranquillo, evitare di fare discussioni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 tavola e non drammatizzare se, qualche volta, il bambino non ha appetito e</w:t>
      </w:r>
    </w:p>
    <w:p w:rsidR="004452DE" w:rsidRDefault="004452DE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mangia meno, il giorno dopo si regolarizzerà.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Indicazioni per i vari alimenti: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Carne</w:t>
      </w:r>
      <w:r>
        <w:rPr>
          <w:rFonts w:ascii="Verdana" w:hAnsi="Verdana" w:cs="Verdana"/>
          <w:color w:val="000000"/>
          <w:sz w:val="20"/>
          <w:szCs w:val="20"/>
        </w:rPr>
        <w:t>: gli ultimi studi sull'alimentazione hanno dimostrato che la maggior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parte della popolazione italiana fa un consumo eccessivo di carne. Non e'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necessario consumarla tutti i giorni poiché le proteine ad alto valore biologico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sono contenute anche nell'uovo, nel latte e derivati, nel pesce, nel prosciutto, 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nei legumi associati ai cereali.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 casa è consigliabile introdurla nei giorni in cui non è distribuita dalla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ristorazione scolastica.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Formaggi</w:t>
      </w:r>
      <w:r>
        <w:rPr>
          <w:rFonts w:ascii="Verdana" w:hAnsi="Verdana" w:cs="Verdana"/>
          <w:color w:val="000000"/>
          <w:sz w:val="20"/>
          <w:szCs w:val="20"/>
        </w:rPr>
        <w:t>: i latticini sono alimenti ricchi in calcio, fosforo e sono componente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indispensabile dell'alimentazione del bambino. I formaggi per la percentuale in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grassi che contengono, sono alimenti ipercalorici. E’ consigliato consumarli non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più di 2-3 volte la settimana scegliendo il giorno in cui a scuola è stato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somministrato il piatto unico o il pesce.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Le Uova </w:t>
      </w:r>
      <w:r>
        <w:rPr>
          <w:rFonts w:ascii="Verdana" w:hAnsi="Verdana" w:cs="Verdana"/>
          <w:color w:val="000000"/>
          <w:sz w:val="20"/>
          <w:szCs w:val="20"/>
        </w:rPr>
        <w:t>costituiscono un alimento validissimo ma, per l'elevato contenuto in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colesterolo, è bene consumarle non più di 2-3 volte la settimana tenendo anche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presente che entrano come ingrediente in varie ricette.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L’uso delle uova pastorizzate può essere una valida alternativa a quelle in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guscio nella ristorazione scolastica a condizione che siano conservate 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temperature adeguate e rapidamente utilizzate dopo l’apertura della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confezione. In ogni caso le uova e le preparazioni che le contengono vanno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somministrate dopo un’adeguata cottura.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Il Pesce </w:t>
      </w:r>
      <w:r>
        <w:rPr>
          <w:rFonts w:ascii="Verdana" w:hAnsi="Verdana" w:cs="Verdana"/>
          <w:color w:val="000000"/>
          <w:sz w:val="20"/>
          <w:szCs w:val="20"/>
        </w:rPr>
        <w:t>un paio di volte la settimana dovrebbe entrare nel menù di ogni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famiglia.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Sovente non é molto gradito ai bambini, ma dato il valore nutrizionale, nella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ristorazione scolastica va proposto almeno una volta la settimana, utilizzando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preparazioni ed accorgimenti per servirlo nella maniera più gradita.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Verdura e frutta</w:t>
      </w:r>
      <w:r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non dovrebbero mai mancare nell'alimentazione giornaliera.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Poiché non tutti i tipi di verdura e frutta contengono le stesse vitamine e sali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minerali, l'ideale sarebbe consumare a cena un tipo di verdura e di frutta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diverso da quello consumato a pranzo.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Sono sconsigliate le primizie poiché hanno uno scarso valore nutrizionale. Se il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bambino non gradisse la verdura, la può consumare sotto forma di passati,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minestroni, sformati, inserita nei macinati di carne o nei risotti.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 xml:space="preserve">Le quantità degli alimenti </w:t>
      </w:r>
      <w:r>
        <w:rPr>
          <w:rFonts w:ascii="Verdana" w:hAnsi="Verdana" w:cs="Verdana"/>
          <w:sz w:val="20"/>
          <w:szCs w:val="20"/>
        </w:rPr>
        <w:t>che sono proposte nella tabella allegata (grammature Asl di Milano) sono indicate per diverse fasce di età (nido, infanzia, primaria e secondaria).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Le grammature indicate si intendono sull'alimento fresco,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pesato crudo al netto degli scarti.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peso di tutte le carni e pesci si riferisce alle parti muscolari escluse ossa,</w:t>
      </w:r>
    </w:p>
    <w:p w:rsidR="004452DE" w:rsidRDefault="004452DE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pelle, lische.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000000"/>
          <w:sz w:val="24"/>
          <w:szCs w:val="24"/>
        </w:rPr>
      </w:pPr>
      <w:r>
        <w:rPr>
          <w:rFonts w:ascii="Verdana-Bold" w:hAnsi="Verdana-Bold" w:cs="Verdana-Bold"/>
          <w:b/>
          <w:bCs/>
          <w:color w:val="000000"/>
          <w:sz w:val="24"/>
          <w:szCs w:val="24"/>
        </w:rPr>
        <w:t>Guida per la stesura delle tabelle dietetiche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Nella stesura delle tabelle dietetiche è necessario assicurare le attenzioni di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seguito riportate.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Wingdings-Regular" w:hAnsi="Wingdings-Regular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Prevedere un menù invernale ed uno estivo, entrambi di almeno 4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settimane.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Wingdings-Regular" w:hAnsi="Wingdings-Regular" w:cs="Wingdings-Regular"/>
          <w:color w:val="000000"/>
          <w:sz w:val="20"/>
          <w:szCs w:val="20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Evitare ricette con nomi di fantasia di non facile comprensione circa gli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ingredienti che li compongono.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Wingdings-Regular" w:hAnsi="Wingdings-Regular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Segnalare le quantità dei diversi ingredienti (a crudo e al netto dagli scarti).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Wingdings-Regular" w:hAnsi="Wingdings-Regular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Indicare le modalità di cottura evitando l’uso di grassi animali e le fritture,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preferendo l’ utilizzo di olio extra vergine d’oliva sempre a crudo.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Wingdings-Regular" w:hAnsi="Wingdings-Regular" w:cs="Wingdings-Regular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Promuovere l’introduzione di piatti unici anche per assicurare menù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bilanciati in relazione ai diversi nutrienti.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-Favorire l’impiego di prodotti tipici e tradizionali, a bassa contaminazione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(da lotta integrata, biologici).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u w:val="single"/>
        </w:rPr>
        <w:t>Alla tabella dietetica scolastica devono essere applicati i principi dei LARN</w:t>
      </w:r>
      <w:r>
        <w:rPr>
          <w:rFonts w:ascii="Verdana" w:hAnsi="Verdana" w:cs="Verdana"/>
          <w:color w:val="000000"/>
          <w:sz w:val="20"/>
          <w:szCs w:val="20"/>
        </w:rPr>
        <w:t>(Livelli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di Assunzione Raccomandati di Nutrienti per la popolazione italiana) ai fini di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una efficace prevenzione alimentare: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l’apporto energetico giornaliero deve essere tale da mantenere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l’Indice di Massa Corporea (kg/m</w:t>
      </w:r>
      <w:r>
        <w:rPr>
          <w:rFonts w:ascii="Verdana" w:hAnsi="Verdana" w:cs="Verdana"/>
          <w:color w:val="000000"/>
          <w:sz w:val="13"/>
          <w:szCs w:val="13"/>
        </w:rPr>
        <w:t>2</w:t>
      </w:r>
      <w:r>
        <w:rPr>
          <w:rFonts w:ascii="Verdana" w:hAnsi="Verdana" w:cs="Verdana"/>
          <w:color w:val="000000"/>
          <w:sz w:val="20"/>
          <w:szCs w:val="20"/>
        </w:rPr>
        <w:t>) nei valori del normopeso;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il consumo di frutta e verdura deve essere di oltre 400 grammi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 al giorno;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il consumo di fibre alimentari giornaliero deve essere calcolato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sommando 5 all’età in anni, in alternativa si può raccomandare un apporto di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fibra pari a 0,5 g/die/kg di peso corporeo;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il consumo di sale deve essere controllato, preferendo sale iodato;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il consumo di latte, formaggi e latticini deve essere favorito nel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periodo infantile ed adolescenziale;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va aumentato il consumo di pesce e di legumi (almeno1-2 volte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alla settimana)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va contenuto il consumo di zuccheri semplici;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va favorito il consumo di grassi vegetali (olio extra vergine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 d’oliva) utilizzati a crudo;</w:t>
      </w:r>
    </w:p>
    <w:p w:rsidR="004452DE" w:rsidRDefault="004452D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va assicurato il fabbisogno idrico giornaliero (1,5ml/kcal/giorno) ai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 bambini che sono maggiormente a rischio di disidratazione, rispetto agli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         adulti.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FF0000"/>
          <w:sz w:val="24"/>
          <w:szCs w:val="24"/>
        </w:rPr>
      </w:pPr>
      <w:r>
        <w:rPr>
          <w:rFonts w:ascii="Verdana-Bold" w:hAnsi="Verdana-Bold" w:cs="Verdana-Bold"/>
          <w:b/>
          <w:bCs/>
          <w:color w:val="FF0000"/>
          <w:sz w:val="24"/>
          <w:szCs w:val="24"/>
        </w:rPr>
        <w:t>Larn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In base alle calorie consigliate per fascia d’età la suddivisione calorica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giornaliera dovrebbe essere così distribuita: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colazione 15-20%, spuntino 5%, pranzo 35-40%, merenda 10%, cena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color w:val="000000"/>
          <w:sz w:val="20"/>
          <w:szCs w:val="20"/>
        </w:rPr>
      </w:pP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>30%.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Per quanto concerne l’apporto dei </w:t>
      </w:r>
      <w:r>
        <w:rPr>
          <w:rFonts w:ascii="Verdana-Bold" w:hAnsi="Verdana-Bold" w:cs="Verdana-Bold"/>
          <w:b/>
          <w:bCs/>
          <w:color w:val="000000"/>
          <w:sz w:val="20"/>
          <w:szCs w:val="20"/>
        </w:rPr>
        <w:t xml:space="preserve">diversi nutrienti </w:t>
      </w:r>
      <w:r>
        <w:rPr>
          <w:rFonts w:ascii="Verdana" w:hAnsi="Verdana" w:cs="Verdana"/>
          <w:color w:val="000000"/>
          <w:sz w:val="20"/>
          <w:szCs w:val="20"/>
        </w:rPr>
        <w:t>dovranno, inoltre, essere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assicurati: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1. QUOTA PROTEICA dal 12 al 15% delle calorie giornaliere con una giusta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proporzione tra animali e vegetali,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2. QUOTA LIPIDICA inferiore al 30%, limitando il consumo di grassi animali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al 10% ed assicurando una quota di Acidi Grassi Essenziali (A.G.E.)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pari al 2-6%.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3. QUOTA GLUCIDICA superiore al 55 % con una quota di zuccheri semplici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inferiore al 10%.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4. Riduzione dell’ introduzione di SODIO in quanto già quello contenuto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naturalmente negli alimenti è sufficiente a coprire le nostre necessità; in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condizioni normali va reintegrato con la dieta solo il sodio eliminato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giornalmente dal nostro organismo.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5. Riduzione del COLESTEROLO (bambino: &lt;100mg/1000kcal, adulto:&lt;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300mg).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6. Aumento dell’APPORTO DI FIBRA.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7. Introduzione di una quota sufficiente DI VITAMINE, SALI MINERALI E</w:t>
      </w:r>
    </w:p>
    <w:p w:rsidR="004452DE" w:rsidRDefault="004452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ACQUA .</w:t>
      </w:r>
    </w:p>
    <w:p w:rsidR="004452DE" w:rsidRDefault="004452DE">
      <w:pPr>
        <w:jc w:val="both"/>
        <w:rPr>
          <w:rFonts w:ascii="Times New Roman" w:hAnsi="Times New Roman" w:cs="Times New Roman"/>
        </w:rPr>
      </w:pPr>
    </w:p>
    <w:sectPr w:rsidR="004452DE" w:rsidSect="004452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50155"/>
    <w:multiLevelType w:val="hybridMultilevel"/>
    <w:tmpl w:val="11B25110"/>
    <w:lvl w:ilvl="0" w:tplc="AD1C9B8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905596B"/>
    <w:multiLevelType w:val="hybridMultilevel"/>
    <w:tmpl w:val="B30C7660"/>
    <w:lvl w:ilvl="0" w:tplc="E716E5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B3405C4"/>
    <w:multiLevelType w:val="hybridMultilevel"/>
    <w:tmpl w:val="CAA801E0"/>
    <w:lvl w:ilvl="0" w:tplc="E6A4D7DC"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2DE"/>
    <w:rsid w:val="0044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2003</Words>
  <Characters>11422</Characters>
  <Application>Microsoft Office Outlook</Application>
  <DocSecurity>0</DocSecurity>
  <Lines>0</Lines>
  <Paragraphs>0</Paragraphs>
  <ScaleCrop>false</ScaleCrop>
  <Company>Gruppo Pellegrini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CONSIDERAZIONI GENERALI</dc:title>
  <dc:subject/>
  <dc:creator>Admin</dc:creator>
  <cp:keywords/>
  <dc:description/>
  <cp:lastModifiedBy>Dirigente</cp:lastModifiedBy>
  <cp:revision>2</cp:revision>
  <dcterms:created xsi:type="dcterms:W3CDTF">2015-11-26T09:02:00Z</dcterms:created>
  <dcterms:modified xsi:type="dcterms:W3CDTF">2015-11-26T09:02:00Z</dcterms:modified>
</cp:coreProperties>
</file>